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6aea7f73a459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22226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 PARK PRIRODE LONJSKO POLJE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1.072.583,94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1.212.879,65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1.013.625,57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1.182.636,02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58.958,37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30.243,63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18.430,66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50.054,33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146.441,02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31.623,67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124.345,02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94.101,39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je u navedenom obračunskom razdoblju ostvarila ukupan manjak  prihoda u iznosu od 94.101,39 eura (Y005), a višak prihoda i primitaka raspoloživ u budućem razdoblju iznosi 13.573,09 eura (X006) utvrđen prema razlici viška prihoda i primitaka prenesenog iz 2024. godine u iznosu od 107.674,48 eura (9221-9222) i manjka prihoda i primitaka utvrđenog u obračunskom razdoblju.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1.072.583,94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1.212.879,65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U razdoblju od 01. siječnja do 31. prosinca 2025. Javna ustanova Park prirode Lonjsko polje ostvarila je ukupane prihode od poslovanja u iznosu od 1.212.879,65. </w:t>
      </w:r>
    </w:p>
    <w:p>
      <w:r>
        <w:t xml:space="preserve">Ukupni prihodi od poslovanja povećani su u odnosu na prošlu godinu za 13%.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224.511,31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315.376,86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Prihodi iz skupine 63 Pomoći iz inozemstva i od subjekata unutar opće države u iznosu od 315.376,86 eura sastoje se od:</w:t>
      </w:r>
    </w:p>
    <w:p>
      <w:r>
        <w:t xml:space="preserve">- sufinanciranja troškova sudjelovanja na konferenciji u Livnu u organizaciji međunarodne organizacije Euronatur (150,00 eura), sufinanciranja troškova sudjelovanja na godišnjoj generalnoj skupštini članova mreže Danubeparks u Bugarskoj (1.077,76 eura) i sufinanciranja prvog zajedničkog sastanka zemalja članica mreže Rewilding Europe (Wilder Parks) u Belgiji (752,48 eura).</w:t>
      </w:r>
    </w:p>
    <w:p>
      <w:r>
        <w:t xml:space="preserve">- sufinanciranja projekta „Invazivci negativci“ (121.277,19 eura), projekta „Održavanje i opremanje tradicijske građevine u Drenov Boku“ (32.797,52 eura), te pripreme projekta „Poboljšano upravljanje Parkom prirode Lonjsko polje“ (7.200,00 eura) od strane Fonda za zaštitu okoliša i energetsku učinkovitost,</w:t>
      </w:r>
    </w:p>
    <w:p>
      <w:r>
        <w:t xml:space="preserve">- sufinanciranja prioritetnih aktivnosti projekta „Održavanje i opremanje tradicijske građevine u Drenov Boku“(15.712,35 eura), servisa i popravka solarnih čamaca (22.549,00 eura) i kupnje tradicijske građevine u Krapju (21.236,16 eura)  iz zajedničkih sredstava parkova Hrvatske </w:t>
      </w:r>
    </w:p>
    <w:p>
      <w:r>
        <w:t xml:space="preserve">- sufinanciranja održavanja edukativnih radionica u prirodi za djecu u iznosu od 33.000,00 eura od Grada Kutine, Grada Popovače i Grada Novske te</w:t>
      </w:r>
    </w:p>
    <w:p>
      <w:r>
        <w:t xml:space="preserve">- prihoda od novčanog poticaja Ministarstva poljoprivrede prema Pravilniku o provedbi izravnih plaćanja i IAKS mjera ruralnog razvoja u iznosu od 59.624,40 eura.</w:t>
      </w:r>
    </w:p>
    <w:p>
      <w:r>
        <w:t xml:space="preserve">Prihodi iz skupine 63 u odnosu na isto razdoblje prošle godine povećani su za 40% najvećim dijelom radi primljenih sredstava za sufinanciranje provedbe projekata  „Invazivci negativci“ sufinanciranih od strane Fonda za zaštitu okoliša i energetsku učinkovitost koja je započela 2024. godine, a najveći dio se provodi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55,7</w:t>
            </w:r>
          </w:p>
        </w:tc>
      </w:tr>
    </w:tbl>
    <w:p>
      <w:pPr>
        <w:spacing w:before="0" w:after="0"/>
      </w:pPr>
    </w:p>
    <w:p>
      <w:r>
        <w:t xml:space="preserve">Skupina prihoda 64 prihodi od financijske imovine sastoje se od kamata po viđenju.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36.502,45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37.215,71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102,0</w:t>
            </w:r>
          </w:p>
        </w:tc>
      </w:tr>
    </w:tbl>
    <w:p>
      <w:pPr>
        <w:spacing w:before="0" w:after="0"/>
      </w:pPr>
    </w:p>
    <w:p>
      <w:r>
        <w:t xml:space="preserve">Prihodi iz skupine 65 Prihodi od upravnih i administrativnih pristojbi, pristojbi po posebnim propisima i naknada u iznosu od 37.215,71 eura su prihodi od prodaje ulaznica i naknade štete od osiguranja vozila.</w:t>
      </w:r>
    </w:p>
    <w:p>
      <w:r>
        <w:t xml:space="preserve">Prihodi iz skupine 65 porasli su za 2% u odnosu na isto razdoblje prošle godine radi povećanja cijena ulaznica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80.388,29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86.730,73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Prihodi iz skupine 66 Prihodi od prodaje proizvoda i robe te pružanja usluga i prihodi od donacija u iznosu od 86.730,73 eura sastoje se od:</w:t>
      </w:r>
    </w:p>
    <w:p>
      <w:r>
        <w:t xml:space="preserve">-prihoda od prodaje u suvenirnicama (37.571,24 eura), </w:t>
      </w:r>
    </w:p>
    <w:p>
      <w:r>
        <w:t xml:space="preserve">-prihoda od edukativnih programa, najma opreme i koncesijskih odobrenja (48.913,91 eura) i </w:t>
      </w:r>
    </w:p>
    <w:p>
      <w:r>
        <w:t xml:space="preserve">- prihoda od donacija (245,58 eura). </w:t>
      </w:r>
    </w:p>
    <w:p>
      <w:r>
        <w:t xml:space="preserve">Prihodi iz skupine 66 odnose se na vlastite prihode  koji su se u razdoblju od 01.01.-31.12.2025. povećali za 8% u odnosu na isto razdoblje prošle godine radi povećanja cijena edukativnih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731.111,48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773.517,14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Prihodi od nadležnog proračuna, skupina 67, u iznosu od 773.517,14 eura sastoje se od :</w:t>
      </w:r>
    </w:p>
    <w:p>
      <w:r>
        <w:t xml:space="preserve">-prihoda iz proračuna za financiranje materijalnih rashoda poslovanja (76.000,00 eura), </w:t>
      </w:r>
    </w:p>
    <w:p>
      <w:r>
        <w:t xml:space="preserve">-prihoda za financiranje plaća i ostalih materijalnih prava zaposlenika (668.120,21 eura) i</w:t>
      </w:r>
    </w:p>
    <w:p>
      <w:r>
        <w:t xml:space="preserve">- naknade za prijevoz na posao i s posla (29.396,93 eura).</w:t>
      </w:r>
    </w:p>
    <w:p>
      <w:r>
        <w:t xml:space="preserve">Prihodi iz skupine 67 povećani su za 6% u odnosu na isto razdoblje 2024. najvećim dijelom radi povećanja osnovice za obračun plaća zaposlenika 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1.013.625,57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1.182.636,02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Rashodi poslovanja o odnosu na prošlu godinu povećali su se za 17%.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655.158,45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794.165,36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r>
        <w:t xml:space="preserve">Rashodi iz skupine 31 Rashodi za zaposlene odnose se na troškove plaća, doprinosa i materijalnih prava zaposlenih u Ustanovi  financiranih iz sredstava nadležnog Ministarstva (prosjek 23) i djelatnika  financiranih iz vlastitih sredstava (prosjek 3).</w:t>
      </w:r>
    </w:p>
    <w:p>
      <w:r>
        <w:t xml:space="preserve">Troškovi za zaposlene povećali su se za 21% u odnosu na isto razdoblje prošle godine radi povećanja osnovice za obračun plaća od veljače 2025. godine i obveze iskazivanja plaće za prosinac 2025. godine na kontima rashoda umjesto kao do sada na kontu 193 kontinuirani rashodi budućih razdoblja prema novom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353.995,52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382.210,59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</w:tbl>
    <w:p>
      <w:pPr>
        <w:spacing w:before="0" w:after="0"/>
      </w:pPr>
    </w:p>
    <w:p>
      <w:r>
        <w:t xml:space="preserve">Rashodi iz skupine 32 Materijalni rashodi odnose se na troškove za električnu energiju i plin, troškove nabave uredskog materijala i sredstava za čišćenje, usluge telefona,  komunalnih usluga  poput opskrbe vodom i odvoza smeća,  tekućeg održavanja građevinskih objekata, opreme, vanjskih površina u sustavu posjećivanja kao i održavanje poljoprivrednih zemljišta u vlasništvu Ustanove, troškove zemljišta u zakupu i troškove za uzgoj  turopoljske svinje i  podolskog  goveda. Dio troškova odnosi se na troškove nastale provedbom projekta „Invazivci negativci“ te troškove goriva za službena vozila i plovila te servisiranje i osiguranje istih. </w:t>
      </w:r>
    </w:p>
    <w:p>
      <w:r>
        <w:t xml:space="preserve">Rashodi iz skupine 32 u odnosu na isto razdoblje prošle godine povećali su se za 8%.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8.773,63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12.414,27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141,5</w:t>
            </w:r>
          </w:p>
        </w:tc>
      </w:tr>
    </w:tbl>
    <w:p>
      <w:pPr>
        <w:spacing w:before="0" w:after="0"/>
      </w:pPr>
    </w:p>
    <w:p>
      <w:r>
        <w:t xml:space="preserve">Konto 3211 -službena putovanja povećala su se u odnosu na isto razdoblje prošle godine radi provedbe projekta Invazivci negativci koja je započela u IV kvartalu prošle godine i koja je uključivala trodnevnu studijsku posjetu na području Istre gdje su domaćini bili JU Natura Histrica i lovačko društvo „Patka“ Novigrad radi razmjene iskustva uklanjanja invazivne strane vrste barske nutrije, sudjelovanja čuvara prirode na trodnevnom edukacijskom modulu za čuvare prirode koji su održani u Noskovcima , sudjelovanja na dvodnevnom savjetovanju uzgajivača goveda u Poreču, sudjelovanja na dvodnevnoj edukaciji u Opatiji, tri dana sudjelovanja na manifestaciji „Place2go“ u Zagrebu, sudjelovanja na radionici partnera projekta LIFE WILD Island u Bugarskoj,  sudjelovanja na 22. konferenciji Mreže europskih sela roda u Slovačkoj i sudjelovanja na prvom sastanku zemalja članova Rewilding Europe mreže u Belgiji.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Konto 3213- stručno usavršavanje zaposlenika povećano je u odnosu na isto razdoblje prošle godine radi trodnevnog edukacijskog modula za čuvare prirode i edukacije s područja javne nabave u prvoj polovici godine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25.309,90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29.975,96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Konto 3223 – troškovi za energiju povećali su se u odnosu na isto razdoblje prošle godine radi potrebe nabave veće količine plina u prvom tromjesečju 2025., poskupljenja električne energije u odnosu na prošlu godinu i veće potrošnje goriva u promatranom razdoblju radi provedbe projekta „Invazivci negativci“.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7.691,26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6.184,79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80,4</w:t>
            </w:r>
          </w:p>
        </w:tc>
      </w:tr>
    </w:tbl>
    <w:p>
      <w:pPr>
        <w:spacing w:before="0" w:after="0"/>
      </w:pPr>
    </w:p>
    <w:p>
      <w:r>
        <w:t xml:space="preserve">Konto 3224-troškovi za materijal i dijelove za tekuće i investicijsko održavanja smanjili su se u odnosu na isto razdoblje prošle godine radi manje potreba u 2025. godini za istim.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191,3</w:t>
            </w:r>
          </w:p>
        </w:tc>
      </w:tr>
    </w:tbl>
    <w:p>
      <w:pPr>
        <w:spacing w:before="0" w:after="0"/>
      </w:pPr>
    </w:p>
    <w:p>
      <w:r>
        <w:t xml:space="preserve">Konto 3225-troškovi za sitan inventar i auto gume povećani su u odnosu na isto razdoblje prošle godine radi nabave  novih auto guma, opreme za provedbu projekta Invazivci negativci (zamrzivač, akumulatorski reflektor), opreme na posjetiteljsku infrastrukturu (šatori, drvena garnitura i stolice za prijamni centar Čigoč i Osekovo) i opreme za redovno poslovanje (visokotlačni perač, usisavač-puhač, perač prozora, monitor) u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6.969,58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374,8</w:t>
            </w:r>
          </w:p>
        </w:tc>
      </w:tr>
    </w:tbl>
    <w:p>
      <w:pPr>
        <w:spacing w:before="0" w:after="0"/>
      </w:pPr>
    </w:p>
    <w:p>
      <w:r>
        <w:t xml:space="preserve">Konto 3227-troškovi za službenu, radnu i zaštitnu odjeću povećali su se u usporedbi s istim razdobljem 2024. godine radi nabave dvanaest kompleta opreme za zaposlenike koji sudjeluju u direktnoj provedbi projekta „Invazivci negativci“.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Konto 3231 -troškovi usluga telefona, interneta, pošte i prijevoza povećali su se u prvoj polovici 2025. u odnosu na isto razdoblje prošle godine radi troškova prijevoza na trodnevno studijsko putovanje u Istru u sklopu provedbe projekta Invazivci negativci.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8.967,48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139,9</w:t>
            </w:r>
          </w:p>
        </w:tc>
      </w:tr>
    </w:tbl>
    <w:p>
      <w:pPr>
        <w:spacing w:before="0" w:after="0"/>
      </w:pPr>
    </w:p>
    <w:p>
      <w:r>
        <w:t xml:space="preserve">Konto 3234 -troškovi za komunalne usluge povećali se radi naknadnog obračuna potrošnje vode nakon ispravnog očitanja brojila i obračuna razlike potrošene vode za protekle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9.108,11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1338,0</w:t>
            </w:r>
          </w:p>
        </w:tc>
      </w:tr>
    </w:tbl>
    <w:p>
      <w:pPr>
        <w:spacing w:before="0" w:after="0"/>
      </w:pPr>
    </w:p>
    <w:p>
      <w:r>
        <w:t xml:space="preserve">Konto 3236-  troškovi zdravstvenih i veterinarskih usluga porasli su u usporedbi s istim razdobljem prošle godine radi usluge postupaka eutanazije invazivne strane vrste barske nutrije u provedbi projekta Invazivci negativci.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57.300,73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41.687,61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72,8</w:t>
            </w:r>
          </w:p>
        </w:tc>
      </w:tr>
    </w:tbl>
    <w:p>
      <w:pPr>
        <w:spacing w:before="0" w:after="0"/>
      </w:pPr>
    </w:p>
    <w:p>
      <w:r>
        <w:t xml:space="preserve">Konto 3237 -troškovi za intelektualne i osobne usluge smanjeni su u odnosu na isto razdoblje prošle godine radi većeg broja istraživanja i pripreme projekta  „Poboljšano upravljanje Parkom prirode Lonjsko polje“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10.689,93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28.913,43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270,5</w:t>
            </w:r>
          </w:p>
        </w:tc>
      </w:tr>
    </w:tbl>
    <w:p>
      <w:pPr>
        <w:spacing w:before="0" w:after="0"/>
      </w:pPr>
    </w:p>
    <w:p>
      <w:r>
        <w:t xml:space="preserve">Konto 3239- ostale usluge povećane su o odnosu na isto razdoblje prošle godine radi troškova odstrela invazivne strane vrste barske nutrije od strane lovačkog društva i odvoza lešina od strane ovlaštenog poduzeća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</w:tbl>
    <w:p>
      <w:pPr>
        <w:spacing w:before="0" w:after="0"/>
      </w:pPr>
    </w:p>
    <w:p>
      <w:r>
        <w:t xml:space="preserve">Rashodi iz skupine 34 Financijski rashodi odnose se na bankarske usluge i usluge platnog prometa koji su povećani u odnosu na prethodno razdoblje radi povećane potrebe za uslugama platnog prometa u obračunskom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89,4</w:t>
            </w:r>
          </w:p>
        </w:tc>
      </w:tr>
    </w:tbl>
    <w:p>
      <w:pPr>
        <w:spacing w:before="0" w:after="0"/>
      </w:pPr>
    </w:p>
    <w:p>
      <w:r>
        <w:t xml:space="preserve">Rashodi iz skupine 36 Pomoći dane u inozemstvo i unutar općeg proračuna odnose se na uplate 3% vlastitih prihoda na račun  Zajedničkih sredstava Parkova RH.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18.430,66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Prihodi iz skupine 7 povećani su u odnosu na isto razdoblje prošle godine za 20%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18.430,66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22.096,00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Prihodi iz skupine 72 Prihodi od prodaje proizvedene dugotrajne imovine u iznosu od 22.096,00 eura prihodi su od prodaje dijela matičnog stada slavonsko-srijemskog podolskog goveda.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50.054,33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146.441,02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292,6</w:t>
            </w:r>
          </w:p>
        </w:tc>
      </w:tr>
    </w:tbl>
    <w:p>
      <w:pPr>
        <w:spacing w:before="0" w:after="0"/>
      </w:pPr>
    </w:p>
    <w:p>
      <w:r>
        <w:t xml:space="preserve">Rashodi iz razreda 4 odnose se na nabavu opreme za provedbu projekta Invazivci negativci (terensko vozilo, ponton s palubom, alarmni sustav, fotoaparat s opremom, vanbrodski motori, čamac), provedbu projekta „Održavanje i opremanje tradicijske građevine u Drenov Boku“ i kupnju nekretnine unutar posjetiteljskog centra Krapje s ciljem ostvarivanja posjetiteljske cjeline.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2.363.873,93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2.217.801,85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</w:t>
            </w:r>
          </w:p>
        </w:tc>
      </w:tr>
    </w:tbl>
    <w:p>
      <w:pPr>
        <w:spacing w:before="0" w:after="0"/>
      </w:pPr>
    </w:p>
    <w:p>
      <w:r>
        <w:t xml:space="preserve">Knjiženja nabave dugotrajne imovine i sitnog inventara za redovne potrebe evidentirana je sukladno propisima.</w:t>
      </w:r>
    </w:p>
    <w:p>
      <w:r>
        <w:t xml:space="preserve">Ispravci vrijednosti dugotrajne imovine obračunati su pojedinačno i prema  Pravilniku o računovodstvu i računskom planu te knjiženi u korist osnovnih računa ispravka vrijednosti imovine i zaduženjem računa izvora vlasništva iz proračuna ili ostalih izvora vlasništva.</w:t>
      </w:r>
    </w:p>
    <w:p>
      <w:r>
        <w:t xml:space="preserve">Ispravak vrijednosti sitnog inventara i autoguma  knjižen  je prilikom nastanka događaja odnosno stavljanja u upotrebu na račun Ispravak vrijednosti sitnog inventara i autoguma.</w:t>
      </w:r>
    </w:p>
    <w:p>
      <w:r>
        <w:t xml:space="preserve">Promjene u odnosu na stanje 1. siječnja 2025. godine iskazane su na slijedećim pozicijama:</w:t>
      </w:r>
    </w:p>
    <w:p>
      <w:r>
        <w:t xml:space="preserve">-          Poslovni objekti (0212)</w:t>
      </w:r>
    </w:p>
    <w:p>
      <w:r>
        <w:t xml:space="preserve">-          Uredska oprema i namještaj (0221)</w:t>
      </w:r>
    </w:p>
    <w:p>
      <w:r>
        <w:t xml:space="preserve">-          Uređaji strojevi i oprema za ostale namjene (0227)</w:t>
      </w:r>
    </w:p>
    <w:p>
      <w:r>
        <w:t xml:space="preserve">-          Prijevozna sredstva u cestovnom prometu (0231)</w:t>
      </w:r>
    </w:p>
    <w:p>
      <w:r>
        <w:t xml:space="preserve">-          Prijevozna sredstva u pomorskom i riječnom prometu (0233)</w:t>
      </w:r>
    </w:p>
    <w:p>
      <w:r>
        <w:t xml:space="preserve">-          Osnovno stado (0252)</w:t>
      </w:r>
    </w:p>
    <w:p>
      <w:r>
        <w:t xml:space="preserve">-          Sitni inventar i autogume (042)</w:t>
      </w:r>
    </w:p>
    <w:p>
      <w:r>
        <w:t xml:space="preserve">-          Građevinski objekti u pripremi (051)</w:t>
      </w:r>
    </w:p>
    <w:p>
      <w:r>
        <w:t xml:space="preserve">-          Proizvedena kratkotrajna imovina (064)</w:t>
      </w:r>
    </w:p>
    <w:p>
      <w:r>
        <w:t xml:space="preserve">-          Financijska imovina (1)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2.051.485,15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2.072.585,15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</w:tbl>
    <w:p>
      <w:pPr>
        <w:spacing w:before="0" w:after="0"/>
      </w:pPr>
    </w:p>
    <w:p>
      <w:r>
        <w:t xml:space="preserve">Poslovni objekti povećani su radi kupnje nekretnine unutar posjetiteljskog centra Krapje s ciljem ostvarivanja posjetiteljske cjeline.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205.160,32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205.640,31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</w:tbl>
    <w:p>
      <w:pPr>
        <w:spacing w:before="0" w:after="0"/>
      </w:pPr>
    </w:p>
    <w:p>
      <w:r>
        <w:t xml:space="preserve">Uredska oprema i namještaj povećani su radi nabave prijenosnog računala za sustav posjećivanja.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249.175,26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274.625,92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Do povećanja na uređajima, strojevima i opremi za ostale namjene za održavanje došlo je radi nabave pontona, fotoaparata, prikolice za čamce, motora za čamce i malčera radi provedbe projekta „Invazivci negativci“ i opreme za dječje igralište financiranje iz projekta INA zeleni pojas.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302.388,33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343.985,83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Prijevozna sredstva u cestovnom prometu povećana su radi nabave terenskog vozila za provedbu projekta „Invazivci negativci“.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pomorskom i riječnom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146.980,54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150.840,54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</w:tbl>
    <w:p>
      <w:pPr>
        <w:spacing w:before="0" w:after="0"/>
      </w:pPr>
    </w:p>
    <w:p>
      <w:r>
        <w:t xml:space="preserve">Prijevozna sredstva u pomorskom i riječnom prometu povećana su radi nabave plovila kroz provedbu projekt „Invazivci negativci“.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stado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48.012,17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45.468,30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</w:t>
            </w:r>
          </w:p>
        </w:tc>
      </w:tr>
    </w:tbl>
    <w:p>
      <w:pPr>
        <w:spacing w:before="0" w:after="0"/>
      </w:pPr>
    </w:p>
    <w:p>
      <w:r>
        <w:t xml:space="preserve">Do promjene na Osnovnom stadu došlo je radi smanjenja vrijednosti stada slavonsko srijemskog podolskog goveda i turopoljske svinje.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24.554,04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30.870,09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Promjene na sitnom inventaru i autogumama nastale su radi nabavke sitnog inventara za provedbu projekta „Invazivci negativci“ i redovno poslovanje ustanove te nabave novih autoguma.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163.125,07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214.392,94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</w:t>
            </w:r>
          </w:p>
        </w:tc>
      </w:tr>
    </w:tbl>
    <w:p>
      <w:pPr>
        <w:spacing w:before="0" w:after="0"/>
      </w:pPr>
    </w:p>
    <w:p>
      <w:r>
        <w:t xml:space="preserve">Građevinski objekti u pripremi povećani su radi provedbe projekta „Održavanje i opremanje tradicijske građevine u Drenov Boku“ financirane od strane Fonda za zaštitu okoliša i energetsku učinkovitost i Zajedničkih sredstava parkova Hrvatske.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Zaliha robe za daljnju prodaju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10.121,05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10.914,60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Proizvedena kratkotrajna imovina odnosi se na zalihe trgovačke robe u suvenirnicama  koja je smanjena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180.554,76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111.892,86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62,0</w:t>
            </w:r>
          </w:p>
        </w:tc>
      </w:tr>
    </w:tbl>
    <w:p>
      <w:pPr>
        <w:spacing w:before="0" w:after="0"/>
      </w:pPr>
    </w:p>
    <w:p>
      <w:r>
        <w:t xml:space="preserve">Iznos 111.892,86 eura Financijska imovina (1) odgovara zbroju stanja žiro računa na dan 31.12.2025. godine u iznosu od 95.762,42 eura, novca u blagajni u iznosu od 278,49 eura, potraživanja od zaposlenih u iznosu od 150,00 eura (polog u blagajnama),  potraživanja za više plaćene poreze u iznosu od 7.746,84 eura, potraživanja od HZZ-a za bolovanja preko 42 dana (964,10 eura), potraživanja za predujmove (3.232,31 eura), potraživanja za pomoći od gradova (3.000,00 eura), potraživanja od prodaje dugotrajne imovine (749,07 eura) i rashoda budućih razdoblja i nedospjelih naplata prihoda što se odnosi na troškove ENC-a (9,63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2.363.873,93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2.217.801,85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93,8</w:t>
            </w:r>
          </w:p>
        </w:tc>
      </w:tr>
    </w:tbl>
    <w:p>
      <w:pPr>
        <w:spacing w:before="0" w:after="0"/>
      </w:pPr>
    </w:p>
    <w:p>
      <w:r>
        <w:t xml:space="preserve">U dijelu obveze  i vlastiti izvori (B003) iskazane su obveze za zaposlene točnije plaće za prosinac 2025. godine (231), obveze za materijalne i financijske rashode(232, 234), te ostale tekuće obveze (239) što se odnosi na obveze za porez na dodanu vrijednost te obveze za primljene predujmove i jamčevine. Vlastiti izvori sastoje se od iznosa vlastitih izvora iz proračuna i ostalih izvora (9111, 9112), viška prihoda poslovanja i viška prihoda od nefinancijske imovine, te obračunatih prihoda poslovanja i obračunatih prihoda od prodaje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Zaštita bioraznolikosti i krajolika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1.063.679,90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1.329.077,04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U obrascu RAS-funkcijski prikazani su rashodi na skupini 05 Zaštita okoliša, podskupini  054 Zaštita bioraznolikosti i krajolika u iznosu od  1.329.077,04 eura.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Podaci iskazani na P017 odnose se na smanjenje vrijednosti osnovnog stada slavonsko srijemskog podolskog goveda i turopoljske svinje u vlasništvu Ustanove. Tijekom 2025. godine u stadu slavonsko srijemskog  podolskog goveda oteljeno je 29 komada teladi. Prodano je 33 grla junadi. Četiri grla  su uginula. Stado se u odnosu na 2024. godinu smanjilo za 8 grla, te je na kraju godine evidentirano ukupno 37 grla.</w:t>
      </w:r>
    </w:p>
    <w:p>
      <w:r>
        <w:t xml:space="preserve">Stado turopoljske svinje u 2025. godini smanjilo se u odnosu na 2024. godinu za tri uginula grla (nerast i dva tovljenika). Na kraju 2025. godine evidentirano je  stanje od 9 grla turopoljske svinje.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godine stanje obveza iznosi 91.931,80 eura i to su nedospjele obveze.</w:t>
      </w:r>
    </w:p>
    <w:p>
      <w:r>
        <w:t xml:space="preserve">Dospijelih obveza nema.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91.931,80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godine stanje obveza iznosi 91.931,80 eura i to su nedospjele obveze.</w:t>
      </w:r>
    </w:p>
    <w:p>
      <w:r>
        <w:t xml:space="preserve">Iznos nedospjelih obveza odnosi se na obveze za rashode poslovanja u iznosu od  77.027,77 eura i obveze za predujmove, depozite, jamčevne  pologe u iznosu od 14.904,03 eura.</w:t>
      </w:r>
    </w:p>
    <w:p>
      <w:r>
        <w:t xml:space="preserve">Obveze za rashode poslovanja najvećim dijelom odnose se na obveze za zaposlene (plaća za 12/2025 u iznosu od 59.284,29 eura) te za materijalne rashode kao što su obveza za naknade za prijevoz na posao i s posle, materijal i sirovine (suveniri),  energiju, sitan inventar, računalne usluge  i ostale usluge). Obveze za predujmove iznose 2.380,00 eura, a obveze za  jamčevne pologe 12.524,03 eura.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254a2bd814845" /></Relationships>
</file>